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E1" w:rsidRDefault="00075997" w:rsidP="00075997">
      <w:pPr>
        <w:spacing w:after="0"/>
        <w:ind w:right="0"/>
        <w:rPr>
          <w:sz w:val="28"/>
        </w:rPr>
      </w:pPr>
      <w:r w:rsidRPr="00075997">
        <w:rPr>
          <w:noProof/>
          <w:sz w:val="28"/>
        </w:rPr>
        <w:drawing>
          <wp:inline distT="0" distB="0" distL="0" distR="0">
            <wp:extent cx="5943600" cy="8235817"/>
            <wp:effectExtent l="0" t="0" r="0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DE1" w:rsidRDefault="000D0DE1" w:rsidP="00075997">
      <w:pPr>
        <w:spacing w:after="0"/>
        <w:ind w:right="0"/>
        <w:rPr>
          <w:sz w:val="28"/>
        </w:rPr>
      </w:pPr>
    </w:p>
    <w:p w:rsidR="000D0DE1" w:rsidRDefault="000D0DE1" w:rsidP="00075997">
      <w:pPr>
        <w:spacing w:after="0"/>
        <w:ind w:right="0"/>
        <w:rPr>
          <w:sz w:val="28"/>
        </w:rPr>
      </w:pPr>
    </w:p>
    <w:p w:rsidR="000D0DE1" w:rsidRDefault="000D0DE1" w:rsidP="00075997">
      <w:pPr>
        <w:spacing w:after="0"/>
        <w:ind w:right="0"/>
        <w:rPr>
          <w:sz w:val="28"/>
        </w:rPr>
      </w:pPr>
    </w:p>
    <w:p w:rsidR="000D0DE1" w:rsidRDefault="000D0DE1" w:rsidP="00075997">
      <w:pPr>
        <w:spacing w:after="0"/>
        <w:ind w:right="0"/>
        <w:rPr>
          <w:sz w:val="28"/>
        </w:rPr>
      </w:pPr>
    </w:p>
    <w:p w:rsidR="000D0DE1" w:rsidRDefault="000D0DE1" w:rsidP="00075997">
      <w:pPr>
        <w:spacing w:after="0"/>
        <w:ind w:right="0"/>
        <w:rPr>
          <w:sz w:val="28"/>
        </w:rPr>
      </w:pPr>
    </w:p>
    <w:p w:rsidR="00C17D58" w:rsidRDefault="00075997" w:rsidP="00075997">
      <w:pPr>
        <w:spacing w:after="0"/>
        <w:ind w:right="0"/>
        <w:rPr>
          <w:sz w:val="28"/>
        </w:rPr>
      </w:pPr>
      <w:r>
        <w:rPr>
          <w:sz w:val="28"/>
        </w:rPr>
        <w:lastRenderedPageBreak/>
        <w:t xml:space="preserve">- </w:t>
      </w:r>
      <w:r w:rsidR="004D2AB4">
        <w:rPr>
          <w:sz w:val="28"/>
        </w:rPr>
        <w:t xml:space="preserve">изучение динамики изменения объектов обследования, позволяющее спрогнозировать дальнейшие пути развития образовательного учреждения.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>2.3.</w:t>
      </w:r>
      <w:r w:rsidR="00A42ABE">
        <w:rPr>
          <w:sz w:val="28"/>
        </w:rPr>
        <w:t xml:space="preserve">  </w:t>
      </w:r>
      <w:r>
        <w:rPr>
          <w:sz w:val="28"/>
        </w:rPr>
        <w:t xml:space="preserve">В соответствии с целями и задачами </w:t>
      </w: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 xml:space="preserve">  выполняет ряд функций: - оценочная функция - осуществление с целью выявления соответствия оцениваемых параметров нормативным и современным параметрам и требованиям;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- диагностическая функция - выявление причин возникновения отклонений состояния объекта изучения и оценивания от нормативных и </w:t>
      </w:r>
      <w:proofErr w:type="spellStart"/>
      <w:r>
        <w:rPr>
          <w:sz w:val="28"/>
        </w:rPr>
        <w:t>научнообоснованных</w:t>
      </w:r>
      <w:proofErr w:type="spellEnd"/>
      <w:r>
        <w:rPr>
          <w:sz w:val="28"/>
        </w:rPr>
        <w:t xml:space="preserve"> параметров; - прогностическая функция - оценка (самооценка) последствий проявления отклонений для самого оцениваемого объекта и тех, с которыми он вступает во взаимодействие. </w:t>
      </w:r>
    </w:p>
    <w:p w:rsidR="00ED3746" w:rsidRDefault="00ED3746" w:rsidP="00A42ABE">
      <w:pPr>
        <w:spacing w:after="0"/>
        <w:ind w:left="-5" w:right="0"/>
        <w:rPr>
          <w:sz w:val="28"/>
        </w:rPr>
      </w:pPr>
    </w:p>
    <w:p w:rsidR="00C17D58" w:rsidRPr="00ED3746" w:rsidRDefault="00A42ABE" w:rsidP="00A42ABE">
      <w:pPr>
        <w:pStyle w:val="1"/>
        <w:numPr>
          <w:ilvl w:val="0"/>
          <w:numId w:val="0"/>
        </w:numPr>
        <w:spacing w:line="240" w:lineRule="auto"/>
        <w:ind w:right="0"/>
      </w:pPr>
      <w:r>
        <w:t>3.</w:t>
      </w:r>
      <w:r w:rsidR="004D2AB4">
        <w:t>Источники информации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3.1. Основными источниками информации для проведения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являются:  </w:t>
      </w:r>
    </w:p>
    <w:p w:rsidR="00C17D58" w:rsidRDefault="004D2AB4" w:rsidP="00A42ABE">
      <w:pPr>
        <w:numPr>
          <w:ilvl w:val="0"/>
          <w:numId w:val="2"/>
        </w:numPr>
        <w:spacing w:after="0"/>
        <w:ind w:right="0" w:hanging="199"/>
        <w:rPr>
          <w:sz w:val="28"/>
        </w:rPr>
      </w:pPr>
      <w:r>
        <w:rPr>
          <w:sz w:val="28"/>
        </w:rPr>
        <w:t xml:space="preserve">государственная статистическая отчетность сферы образования и смежных областей,  </w:t>
      </w:r>
    </w:p>
    <w:p w:rsidR="00C17D58" w:rsidRDefault="004D2AB4" w:rsidP="00A42ABE">
      <w:pPr>
        <w:numPr>
          <w:ilvl w:val="0"/>
          <w:numId w:val="2"/>
        </w:numPr>
        <w:spacing w:after="0"/>
        <w:ind w:right="0" w:hanging="199"/>
        <w:rPr>
          <w:sz w:val="28"/>
        </w:rPr>
      </w:pPr>
      <w:r>
        <w:rPr>
          <w:sz w:val="28"/>
        </w:rPr>
        <w:t xml:space="preserve">официальные региональные и муниципальные мониторинговые исследования, репрезентативные социологические и психологические исследования,  </w:t>
      </w:r>
    </w:p>
    <w:p w:rsidR="00C17D58" w:rsidRDefault="004D2AB4" w:rsidP="00A42ABE">
      <w:pPr>
        <w:numPr>
          <w:ilvl w:val="0"/>
          <w:numId w:val="2"/>
        </w:numPr>
        <w:spacing w:after="0"/>
        <w:ind w:right="0" w:hanging="199"/>
        <w:rPr>
          <w:sz w:val="28"/>
        </w:rPr>
      </w:pPr>
      <w:r>
        <w:rPr>
          <w:sz w:val="28"/>
        </w:rPr>
        <w:t xml:space="preserve">данные внутреннего мониторинга качества образования образовательного учреждения </w:t>
      </w:r>
    </w:p>
    <w:p w:rsidR="00C17D58" w:rsidRDefault="004D2AB4" w:rsidP="00A42ABE">
      <w:pPr>
        <w:numPr>
          <w:ilvl w:val="0"/>
          <w:numId w:val="2"/>
        </w:numPr>
        <w:spacing w:after="0"/>
        <w:ind w:right="0" w:hanging="199"/>
        <w:rPr>
          <w:sz w:val="28"/>
        </w:rPr>
      </w:pPr>
      <w:r>
        <w:rPr>
          <w:sz w:val="28"/>
        </w:rPr>
        <w:t xml:space="preserve">данные внутреннего контроля  образовательного учреждения </w:t>
      </w:r>
    </w:p>
    <w:p w:rsidR="00C17D58" w:rsidRDefault="00C17D58" w:rsidP="00A42ABE">
      <w:pPr>
        <w:spacing w:after="0"/>
        <w:ind w:left="0" w:right="0" w:firstLine="0"/>
        <w:jc w:val="left"/>
        <w:rPr>
          <w:sz w:val="28"/>
        </w:rPr>
      </w:pPr>
    </w:p>
    <w:p w:rsidR="00C17D58" w:rsidRDefault="004D2AB4" w:rsidP="00A42ABE">
      <w:pPr>
        <w:pStyle w:val="1"/>
        <w:numPr>
          <w:ilvl w:val="0"/>
          <w:numId w:val="0"/>
        </w:numPr>
        <w:spacing w:line="240" w:lineRule="auto"/>
        <w:ind w:left="1087" w:right="1079"/>
      </w:pPr>
      <w:r>
        <w:t xml:space="preserve">4.Организация </w:t>
      </w:r>
      <w:proofErr w:type="spellStart"/>
      <w:r>
        <w:t>самообследования</w:t>
      </w:r>
      <w:proofErr w:type="spellEnd"/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4.1. Процедура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включает в себя следующие этапы: </w:t>
      </w:r>
    </w:p>
    <w:p w:rsidR="00C17D58" w:rsidRDefault="004D2AB4" w:rsidP="00A42ABE">
      <w:pPr>
        <w:numPr>
          <w:ilvl w:val="0"/>
          <w:numId w:val="3"/>
        </w:numPr>
        <w:spacing w:after="0"/>
        <w:ind w:right="0" w:hanging="139"/>
        <w:rPr>
          <w:sz w:val="28"/>
        </w:rPr>
      </w:pPr>
      <w:r>
        <w:rPr>
          <w:sz w:val="28"/>
        </w:rPr>
        <w:t xml:space="preserve">планирование и подготовку работ по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 xml:space="preserve"> учреждения; </w:t>
      </w:r>
    </w:p>
    <w:p w:rsidR="00C17D58" w:rsidRDefault="004D2AB4" w:rsidP="00A42ABE">
      <w:pPr>
        <w:numPr>
          <w:ilvl w:val="0"/>
          <w:numId w:val="3"/>
        </w:numPr>
        <w:spacing w:after="0"/>
        <w:ind w:right="0" w:hanging="139"/>
        <w:rPr>
          <w:sz w:val="28"/>
        </w:rPr>
      </w:pPr>
      <w:r>
        <w:rPr>
          <w:sz w:val="28"/>
        </w:rPr>
        <w:t xml:space="preserve">организацию и проведение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в учреждении; </w:t>
      </w:r>
    </w:p>
    <w:p w:rsidR="00C17D58" w:rsidRDefault="004D2AB4" w:rsidP="00A42ABE">
      <w:pPr>
        <w:numPr>
          <w:ilvl w:val="0"/>
          <w:numId w:val="3"/>
        </w:numPr>
        <w:spacing w:after="0"/>
        <w:ind w:right="0" w:hanging="139"/>
        <w:rPr>
          <w:sz w:val="28"/>
        </w:rPr>
      </w:pPr>
      <w:r>
        <w:rPr>
          <w:sz w:val="28"/>
        </w:rPr>
        <w:t xml:space="preserve">обобщение полученных результатов и на их основе формирование отчета; </w:t>
      </w:r>
    </w:p>
    <w:p w:rsidR="00C17D58" w:rsidRDefault="004D2AB4" w:rsidP="00A42ABE">
      <w:pPr>
        <w:numPr>
          <w:ilvl w:val="0"/>
          <w:numId w:val="3"/>
        </w:numPr>
        <w:spacing w:after="0"/>
        <w:ind w:right="0" w:hanging="139"/>
        <w:rPr>
          <w:sz w:val="28"/>
        </w:rPr>
      </w:pPr>
      <w:r>
        <w:rPr>
          <w:sz w:val="28"/>
        </w:rPr>
        <w:t xml:space="preserve">рассмотрение отчета органом управления учреждения, к компетенции которого относится решение данного вопроса. </w:t>
      </w:r>
    </w:p>
    <w:p w:rsidR="00C17D58" w:rsidRPr="00A42ABE" w:rsidRDefault="004D2AB4" w:rsidP="00A42ABE">
      <w:pPr>
        <w:pStyle w:val="a6"/>
        <w:numPr>
          <w:ilvl w:val="1"/>
          <w:numId w:val="4"/>
        </w:numPr>
        <w:spacing w:after="0"/>
        <w:ind w:right="0"/>
        <w:rPr>
          <w:sz w:val="28"/>
        </w:rPr>
      </w:pPr>
      <w:r w:rsidRPr="00A42ABE">
        <w:rPr>
          <w:sz w:val="28"/>
        </w:rPr>
        <w:t xml:space="preserve">Сроки, форма проведения </w:t>
      </w:r>
      <w:proofErr w:type="spellStart"/>
      <w:r w:rsidRPr="00A42ABE">
        <w:rPr>
          <w:sz w:val="28"/>
        </w:rPr>
        <w:t>самообследования</w:t>
      </w:r>
      <w:proofErr w:type="spellEnd"/>
      <w:r w:rsidRPr="00A42ABE">
        <w:rPr>
          <w:sz w:val="28"/>
        </w:rPr>
        <w:t xml:space="preserve">, состав лиц, привлекаемых для его проведения, определяются приказом по учреждению. </w:t>
      </w:r>
    </w:p>
    <w:p w:rsidR="00C17D58" w:rsidRDefault="004D2AB4" w:rsidP="00A42ABE">
      <w:pPr>
        <w:numPr>
          <w:ilvl w:val="1"/>
          <w:numId w:val="4"/>
        </w:numPr>
        <w:spacing w:after="0"/>
        <w:ind w:right="0"/>
        <w:rPr>
          <w:sz w:val="28"/>
        </w:rPr>
      </w:pPr>
      <w:r>
        <w:rPr>
          <w:sz w:val="28"/>
        </w:rPr>
        <w:t xml:space="preserve">В процессе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проводится оценка образовательной деятельности, системы управления учреждения,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</w:t>
      </w:r>
      <w:r w:rsidR="00ED3746">
        <w:rPr>
          <w:sz w:val="28"/>
        </w:rPr>
        <w:t>-</w:t>
      </w:r>
      <w:r>
        <w:rPr>
          <w:sz w:val="28"/>
        </w:rPr>
        <w:t xml:space="preserve">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 xml:space="preserve"> (Приказ Министерства образования и науки Российской Федерации от 10.12.2013г. № 1324 «Об утверждении показателей деятельности образовательной организации, подлежащей 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 xml:space="preserve">»). </w:t>
      </w:r>
    </w:p>
    <w:p w:rsidR="00C17D58" w:rsidRDefault="00C17D58" w:rsidP="00A42ABE">
      <w:pPr>
        <w:spacing w:after="0"/>
        <w:ind w:left="283" w:right="0" w:firstLine="0"/>
        <w:jc w:val="left"/>
        <w:rPr>
          <w:sz w:val="28"/>
        </w:rPr>
      </w:pPr>
    </w:p>
    <w:p w:rsidR="00C17D58" w:rsidRDefault="004D2AB4" w:rsidP="00A42ABE">
      <w:pPr>
        <w:pStyle w:val="1"/>
        <w:numPr>
          <w:ilvl w:val="0"/>
          <w:numId w:val="0"/>
        </w:numPr>
        <w:spacing w:line="240" w:lineRule="auto"/>
        <w:ind w:left="1087" w:right="1086"/>
      </w:pPr>
      <w:r>
        <w:t xml:space="preserve">5.Отчет о результатах </w:t>
      </w:r>
      <w:proofErr w:type="spellStart"/>
      <w:r>
        <w:t>самообследования</w:t>
      </w:r>
      <w:proofErr w:type="spellEnd"/>
    </w:p>
    <w:p w:rsidR="00C17D58" w:rsidRDefault="00C17D58" w:rsidP="00A42ABE">
      <w:pPr>
        <w:spacing w:after="0"/>
        <w:ind w:left="37" w:right="0" w:firstLine="0"/>
        <w:jc w:val="center"/>
        <w:rPr>
          <w:sz w:val="28"/>
        </w:rPr>
      </w:pPr>
    </w:p>
    <w:p w:rsidR="00ED3746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5.1. Результаты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учреждения оформляются в виде отчета, включающего аналитическую часть и результаты анализа показателей деятельности учреждения, подлежащей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 xml:space="preserve"> (приказ Министерства образования и науки Российской Федерации от 14.06.2013г.</w:t>
      </w:r>
    </w:p>
    <w:p w:rsidR="00C17D58" w:rsidRDefault="00ED3746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 №</w:t>
      </w:r>
      <w:r w:rsidR="004D2AB4">
        <w:rPr>
          <w:sz w:val="28"/>
        </w:rPr>
        <w:t xml:space="preserve">462 «Об утверждении Порядка проведения </w:t>
      </w:r>
      <w:proofErr w:type="spellStart"/>
      <w:r w:rsidR="004D2AB4">
        <w:rPr>
          <w:sz w:val="28"/>
        </w:rPr>
        <w:t>самообследования</w:t>
      </w:r>
      <w:proofErr w:type="spellEnd"/>
      <w:r w:rsidR="004D2AB4">
        <w:rPr>
          <w:sz w:val="28"/>
        </w:rPr>
        <w:t xml:space="preserve"> образовательной организацией»).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>5.</w:t>
      </w:r>
      <w:proofErr w:type="gramStart"/>
      <w:r>
        <w:rPr>
          <w:sz w:val="28"/>
        </w:rPr>
        <w:t>2.Содержание</w:t>
      </w:r>
      <w:proofErr w:type="gramEnd"/>
      <w:r>
        <w:rPr>
          <w:sz w:val="28"/>
        </w:rPr>
        <w:t xml:space="preserve"> аналитической части :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5.2.1.Общая характеристика образовательного учреждения.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5.2.2.Особенности организации  образовательного процесса.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5.2.3. Условия осуществления образовательного процесса.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5.2.4. Результаты образовательной деятельности учреждения, качество образования.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5.2.5. Заключение. Перспективы и планы развития.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5.3. Отчет составляется по состоянию на 1 августа  текущего года.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5.4. Результаты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  рассматриваются на педагогическом совете. 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 xml:space="preserve">5.5. Отчет подписывается руководителем учреждения и заверяется  печатью. </w:t>
      </w:r>
    </w:p>
    <w:p w:rsidR="00C17D58" w:rsidRDefault="004D2AB4" w:rsidP="00A42ABE">
      <w:pPr>
        <w:spacing w:after="0"/>
        <w:ind w:left="-5" w:right="0"/>
        <w:rPr>
          <w:sz w:val="28"/>
        </w:rPr>
      </w:pPr>
      <w:r>
        <w:rPr>
          <w:sz w:val="28"/>
        </w:rPr>
        <w:t>5.</w:t>
      </w:r>
      <w:proofErr w:type="gramStart"/>
      <w:r>
        <w:rPr>
          <w:sz w:val="28"/>
        </w:rPr>
        <w:t>6.Размещение</w:t>
      </w:r>
      <w:proofErr w:type="gramEnd"/>
      <w:r>
        <w:rPr>
          <w:sz w:val="28"/>
        </w:rPr>
        <w:t xml:space="preserve"> отчета образовательного учреждения  на официальном сайте учреждения в сети "Интернет" и направление его учредителю осуществляется   не позднее 1 сентября  текущего года. </w:t>
      </w: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37502E" w:rsidP="00A42ABE">
      <w:pPr>
        <w:spacing w:after="0"/>
        <w:ind w:left="-5" w:right="0"/>
        <w:rPr>
          <w:sz w:val="28"/>
        </w:rPr>
      </w:pPr>
    </w:p>
    <w:p w:rsidR="0037502E" w:rsidRDefault="006E74D4" w:rsidP="00A42ABE">
      <w:pPr>
        <w:spacing w:after="0"/>
        <w:ind w:left="-5" w:right="0"/>
        <w:rPr>
          <w:sz w:val="28"/>
        </w:rPr>
      </w:pPr>
      <w:r w:rsidRPr="006E74D4">
        <w:rPr>
          <w:noProof/>
          <w:sz w:val="28"/>
        </w:rPr>
        <w:lastRenderedPageBreak/>
        <w:drawing>
          <wp:inline distT="0" distB="0" distL="0" distR="0">
            <wp:extent cx="5943600" cy="8235817"/>
            <wp:effectExtent l="0" t="0" r="0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02E" w:rsidSect="005A0422">
      <w:pgSz w:w="11906" w:h="16838"/>
      <w:pgMar w:top="998" w:right="844" w:bottom="8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563"/>
    <w:multiLevelType w:val="multilevel"/>
    <w:tmpl w:val="3D9006FC"/>
    <w:lvl w:ilvl="0">
      <w:start w:val="1"/>
      <w:numFmt w:val="bullet"/>
      <w:lvlText w:val="-"/>
      <w:lvlJc w:val="left"/>
      <w:pPr>
        <w:ind w:left="139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</w:abstractNum>
  <w:abstractNum w:abstractNumId="1" w15:restartNumberingAfterBreak="0">
    <w:nsid w:val="089C6B29"/>
    <w:multiLevelType w:val="multilevel"/>
    <w:tmpl w:val="7FA0B9F2"/>
    <w:lvl w:ilvl="0">
      <w:start w:val="1"/>
      <w:numFmt w:val="bullet"/>
      <w:lvlText w:val="-"/>
      <w:lvlJc w:val="left"/>
      <w:pPr>
        <w:ind w:left="1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</w:abstractNum>
  <w:abstractNum w:abstractNumId="2" w15:restartNumberingAfterBreak="0">
    <w:nsid w:val="148145E6"/>
    <w:multiLevelType w:val="multilevel"/>
    <w:tmpl w:val="A9B07130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hAnsi="Times New Roman"/>
        <w:b/>
        <w:i w:val="0"/>
        <w:strike w:val="0"/>
        <w:color w:val="000000"/>
        <w:sz w:val="28"/>
        <w:u w:val="none"/>
        <w:shd w:val="clear" w:color="auto" w:fill="FFFFFF"/>
        <w:vertAlign w:val="baseline"/>
      </w:rPr>
    </w:lvl>
    <w:lvl w:ilvl="1">
      <w:start w:val="1"/>
      <w:numFmt w:val="decimal"/>
      <w:lvlText w:val="%2"/>
      <w:lvlJc w:val="left"/>
      <w:pPr>
        <w:ind w:left="4302"/>
      </w:pPr>
      <w:rPr>
        <w:rFonts w:ascii="Times New Roman" w:hAnsi="Times New Roman"/>
        <w:b/>
        <w:i w:val="0"/>
        <w:strike w:val="0"/>
        <w:color w:val="000000"/>
        <w:sz w:val="28"/>
        <w:u w:val="none"/>
        <w:shd w:val="clear" w:color="auto" w:fill="FFFFFF"/>
        <w:vertAlign w:val="baseline"/>
      </w:rPr>
    </w:lvl>
    <w:lvl w:ilvl="2">
      <w:start w:val="1"/>
      <w:numFmt w:val="decimal"/>
      <w:lvlText w:val="%3"/>
      <w:lvlJc w:val="left"/>
      <w:pPr>
        <w:ind w:left="5022"/>
      </w:pPr>
      <w:rPr>
        <w:rFonts w:ascii="Times New Roman" w:hAnsi="Times New Roman"/>
        <w:b/>
        <w:i w:val="0"/>
        <w:strike w:val="0"/>
        <w:color w:val="000000"/>
        <w:sz w:val="28"/>
        <w:u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5742"/>
      </w:pPr>
      <w:rPr>
        <w:rFonts w:ascii="Times New Roman" w:hAnsi="Times New Roman"/>
        <w:b/>
        <w:i w:val="0"/>
        <w:strike w:val="0"/>
        <w:color w:val="000000"/>
        <w:sz w:val="28"/>
        <w:u w:val="none"/>
        <w:shd w:val="clear" w:color="auto" w:fill="FFFFFF"/>
        <w:vertAlign w:val="baseline"/>
      </w:rPr>
    </w:lvl>
    <w:lvl w:ilvl="4">
      <w:start w:val="1"/>
      <w:numFmt w:val="decimal"/>
      <w:lvlText w:val="%5"/>
      <w:lvlJc w:val="left"/>
      <w:pPr>
        <w:ind w:left="6462"/>
      </w:pPr>
      <w:rPr>
        <w:rFonts w:ascii="Times New Roman" w:hAnsi="Times New Roman"/>
        <w:b/>
        <w:i w:val="0"/>
        <w:strike w:val="0"/>
        <w:color w:val="000000"/>
        <w:sz w:val="28"/>
        <w:u w:val="none"/>
        <w:shd w:val="clear" w:color="auto" w:fill="FFFFFF"/>
        <w:vertAlign w:val="baseline"/>
      </w:rPr>
    </w:lvl>
    <w:lvl w:ilvl="5">
      <w:start w:val="1"/>
      <w:numFmt w:val="decimal"/>
      <w:lvlText w:val="%6"/>
      <w:lvlJc w:val="left"/>
      <w:pPr>
        <w:ind w:left="7182"/>
      </w:pPr>
      <w:rPr>
        <w:rFonts w:ascii="Times New Roman" w:hAnsi="Times New Roman"/>
        <w:b/>
        <w:i w:val="0"/>
        <w:strike w:val="0"/>
        <w:color w:val="000000"/>
        <w:sz w:val="28"/>
        <w:u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7902"/>
      </w:pPr>
      <w:rPr>
        <w:rFonts w:ascii="Times New Roman" w:hAnsi="Times New Roman"/>
        <w:b/>
        <w:i w:val="0"/>
        <w:strike w:val="0"/>
        <w:color w:val="000000"/>
        <w:sz w:val="28"/>
        <w:u w:val="none"/>
        <w:shd w:val="clear" w:color="auto" w:fill="FFFFFF"/>
        <w:vertAlign w:val="baseline"/>
      </w:rPr>
    </w:lvl>
    <w:lvl w:ilvl="7">
      <w:start w:val="1"/>
      <w:numFmt w:val="decimal"/>
      <w:lvlText w:val="%8"/>
      <w:lvlJc w:val="left"/>
      <w:pPr>
        <w:ind w:left="8622"/>
      </w:pPr>
      <w:rPr>
        <w:rFonts w:ascii="Times New Roman" w:hAnsi="Times New Roman"/>
        <w:b/>
        <w:i w:val="0"/>
        <w:strike w:val="0"/>
        <w:color w:val="000000"/>
        <w:sz w:val="28"/>
        <w:u w:val="none"/>
        <w:shd w:val="clear" w:color="auto" w:fill="FFFFFF"/>
        <w:vertAlign w:val="baseline"/>
      </w:rPr>
    </w:lvl>
    <w:lvl w:ilvl="8">
      <w:start w:val="1"/>
      <w:numFmt w:val="decimal"/>
      <w:lvlText w:val="%9"/>
      <w:lvlJc w:val="left"/>
      <w:pPr>
        <w:ind w:left="9342"/>
      </w:pPr>
      <w:rPr>
        <w:rFonts w:ascii="Times New Roman" w:hAnsi="Times New Roman"/>
        <w:b/>
        <w:i w:val="0"/>
        <w:strike w:val="0"/>
        <w:color w:val="000000"/>
        <w:sz w:val="28"/>
        <w:u w:val="none"/>
        <w:shd w:val="clear" w:color="auto" w:fill="FFFFFF"/>
        <w:vertAlign w:val="baseline"/>
      </w:rPr>
    </w:lvl>
  </w:abstractNum>
  <w:abstractNum w:abstractNumId="3" w15:restartNumberingAfterBreak="0">
    <w:nsid w:val="2E6813D9"/>
    <w:multiLevelType w:val="multilevel"/>
    <w:tmpl w:val="42A66ACA"/>
    <w:lvl w:ilvl="0">
      <w:start w:val="4"/>
      <w:numFmt w:val="decimal"/>
      <w:lvlText w:val="%1"/>
      <w:lvlJc w:val="left"/>
      <w:pPr>
        <w:ind w:left="36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2">
      <w:start w:val="1"/>
      <w:numFmt w:val="decimal"/>
      <w:lvlText w:val="%3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4">
      <w:start w:val="1"/>
      <w:numFmt w:val="decimal"/>
      <w:lvlText w:val="%5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5">
      <w:start w:val="1"/>
      <w:numFmt w:val="decimal"/>
      <w:lvlText w:val="%6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7">
      <w:start w:val="1"/>
      <w:numFmt w:val="decimal"/>
      <w:lvlText w:val="%8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8">
      <w:start w:val="1"/>
      <w:numFmt w:val="decimal"/>
      <w:lvlText w:val="%9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</w:abstractNum>
  <w:abstractNum w:abstractNumId="4" w15:restartNumberingAfterBreak="0">
    <w:nsid w:val="7A253879"/>
    <w:multiLevelType w:val="multilevel"/>
    <w:tmpl w:val="73920E90"/>
    <w:lvl w:ilvl="0">
      <w:start w:val="1"/>
      <w:numFmt w:val="bullet"/>
      <w:lvlText w:val="-"/>
      <w:lvlJc w:val="left"/>
      <w:pPr>
        <w:ind w:left="199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hAnsi="Times New Roman"/>
        <w:b w:val="0"/>
        <w:i w:val="0"/>
        <w:strike w:val="0"/>
        <w:color w:val="000000"/>
        <w:sz w:val="24"/>
        <w:u w:val="none"/>
        <w:shd w:val="clear" w:color="auto" w:fill="FFFFFF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7D58"/>
    <w:rsid w:val="00075997"/>
    <w:rsid w:val="000D0DE1"/>
    <w:rsid w:val="00187563"/>
    <w:rsid w:val="002373DA"/>
    <w:rsid w:val="00292D23"/>
    <w:rsid w:val="0037502E"/>
    <w:rsid w:val="004D2AB4"/>
    <w:rsid w:val="005A0422"/>
    <w:rsid w:val="00671AEB"/>
    <w:rsid w:val="006E74D4"/>
    <w:rsid w:val="007A51CC"/>
    <w:rsid w:val="007E5108"/>
    <w:rsid w:val="008C5EEC"/>
    <w:rsid w:val="00A42ABE"/>
    <w:rsid w:val="00BD50D2"/>
    <w:rsid w:val="00C17D58"/>
    <w:rsid w:val="00ED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0EDD"/>
  <w15:docId w15:val="{9471251D-8E27-4B85-81DC-3363B139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0422"/>
    <w:pPr>
      <w:spacing w:after="59" w:line="240" w:lineRule="auto"/>
      <w:ind w:left="10" w:right="6" w:hanging="10"/>
      <w:jc w:val="both"/>
    </w:pPr>
    <w:rPr>
      <w:rFonts w:ascii="Times New Roman" w:hAnsi="Times New Roman"/>
      <w:color w:val="000000"/>
      <w:sz w:val="24"/>
    </w:rPr>
  </w:style>
  <w:style w:type="paragraph" w:styleId="1">
    <w:name w:val="heading 1"/>
    <w:rsid w:val="005A0422"/>
    <w:pPr>
      <w:numPr>
        <w:numId w:val="5"/>
      </w:numPr>
      <w:spacing w:after="0" w:line="270" w:lineRule="auto"/>
      <w:ind w:left="10" w:right="6" w:hanging="10"/>
      <w:jc w:val="center"/>
      <w:outlineLvl w:val="0"/>
    </w:pPr>
    <w:rPr>
      <w:rFonts w:ascii="Times New Roman" w:hAnsi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A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AEB"/>
    <w:rPr>
      <w:rFonts w:ascii="Segoe UI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7A51CC"/>
    <w:pPr>
      <w:spacing w:after="0" w:line="240" w:lineRule="auto"/>
    </w:pPr>
    <w:rPr>
      <w:szCs w:val="22"/>
      <w:lang w:val="en-US" w:eastAsia="en-US"/>
    </w:rPr>
  </w:style>
  <w:style w:type="paragraph" w:styleId="a6">
    <w:name w:val="List Paragraph"/>
    <w:basedOn w:val="a"/>
    <w:uiPriority w:val="34"/>
    <w:qFormat/>
    <w:rsid w:val="00A42ABE"/>
    <w:pPr>
      <w:ind w:left="720"/>
      <w:contextualSpacing/>
    </w:pPr>
  </w:style>
  <w:style w:type="table" w:styleId="a7">
    <w:name w:val="Table Grid"/>
    <w:basedOn w:val="a1"/>
    <w:uiPriority w:val="59"/>
    <w:rsid w:val="0037502E"/>
    <w:pPr>
      <w:spacing w:after="0" w:line="240" w:lineRule="auto"/>
    </w:pPr>
    <w:rPr>
      <w:rFonts w:asciiTheme="minorHAnsi" w:eastAsiaTheme="minorHAnsi" w:hAnsiTheme="minorHAnsi" w:cstheme="minorBidi"/>
      <w:szCs w:val="22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самообследовании ДОУ2  (1).docx</vt:lpstr>
    </vt:vector>
  </TitlesOfParts>
  <Company>SPecialiST RePack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самообследовании ДОУ2  (1).docx</dc:title>
  <dc:creator>User</dc:creator>
  <cp:lastModifiedBy>Пользователь</cp:lastModifiedBy>
  <cp:revision>19</cp:revision>
  <cp:lastPrinted>2018-10-19T11:01:00Z</cp:lastPrinted>
  <dcterms:created xsi:type="dcterms:W3CDTF">2015-04-23T21:49:00Z</dcterms:created>
  <dcterms:modified xsi:type="dcterms:W3CDTF">2018-11-07T11:55:00Z</dcterms:modified>
</cp:coreProperties>
</file>