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9B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Использованная литература:</w:t>
      </w:r>
    </w:p>
    <w:p w:rsid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Программа «От рождения до школы» - Под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ред.Н.Е.Веракса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Н.Ф. Губанова. «Развитие игровой деятельности. Система работы в средней группе детского сада»</w:t>
      </w:r>
    </w:p>
    <w:p w:rsid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Краснощековая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«Сюжетно-ролевые игры для детей дошкольного возраста», статьи из журналов.</w:t>
      </w:r>
    </w:p>
    <w:p w:rsid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«Развиваем восприятие, воображение»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А.Левина</w:t>
      </w:r>
      <w:proofErr w:type="spellEnd"/>
    </w:p>
    <w:p w:rsid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К.Ю. Белая, В.М. Сотникова «Разноцветные игры»,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-пресс Москва 2007</w:t>
      </w:r>
    </w:p>
    <w:p w:rsid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Е.Ю. Кукушкина, Л.В. Самсонова «Играем и учимся дружить» ТЦ Сфера,2013</w:t>
      </w:r>
    </w:p>
    <w:p w:rsid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Николай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«Волшебные ключи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игромастера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образовательные проекты. Санкт-Петербург, Москва, обруч 2013</w:t>
      </w:r>
    </w:p>
    <w:p w:rsidR="00365001" w:rsidRPr="00365001" w:rsidRDefault="00365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Н.Михайленко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Н.Короткова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«Организа</w:t>
      </w:r>
      <w:r w:rsidR="002473E9">
        <w:rPr>
          <w:rFonts w:ascii="Times New Roman" w:hAnsi="Times New Roman" w:cs="Times New Roman"/>
          <w:sz w:val="28"/>
          <w:szCs w:val="28"/>
        </w:rPr>
        <w:t>ция сюжетной игры в детском саду». Москва, Линка-пресс,2009</w:t>
      </w:r>
      <w:bookmarkStart w:id="0" w:name="_GoBack"/>
      <w:bookmarkEnd w:id="0"/>
    </w:p>
    <w:sectPr w:rsidR="00365001" w:rsidRPr="0036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0E"/>
    <w:rsid w:val="0010109B"/>
    <w:rsid w:val="002473E9"/>
    <w:rsid w:val="00365001"/>
    <w:rsid w:val="00E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92CA"/>
  <w15:chartTrackingRefBased/>
  <w15:docId w15:val="{6C9DF8A7-3B61-4089-AE31-ACAC448B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2019-02-20T10:08:00Z</dcterms:created>
  <dcterms:modified xsi:type="dcterms:W3CDTF">2019-02-20T10:19:00Z</dcterms:modified>
</cp:coreProperties>
</file>